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88.75pt;height:27pt;mso-position-horizontal-relative:text;position:absolute;margin-left:225.55pt;margin-top:0pt;" o:allowincell="f" filled="f" stroked="t" strokecolor="#000000" strokeweight="0.5pt" o:spt="185" o:preferrelative="f" type="#_x0000_t185" adj="3600">
                      <v:fill/>
                      <v:stroke filltype="solid"/>
                      <v:textbox style="layout-flow:horizontal;"/>
                      <v:imagedata o:title=""/>
                      <o:lock v:ext="edit" aspectratio="f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7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補助事業等完了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　　年　　月　　日指定邑町第　　号をもって交付決定通知のあった下記事業が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完了したのでお届けします。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完了年月日　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-461645</wp:posOffset>
                </wp:positionV>
                <wp:extent cx="1114425" cy="4857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2;mso-wrap-distance-left:5.65pt;width:87.75pt;height:38.25pt;mso-position-horizontal-relative:text;position:absolute;margin-left:337.5pt;margin-top:-36.35pt;mso-wrap-distance-bottom:0pt;mso-wrap-distance-right:5.65pt;mso-wrap-distance-top:0pt;v-text-anchor:middle;" o:spid="_x0000_s1027" o:allowincell="t" o:allowoverlap="t" filled="t" fillcolor="#ffffff [3212]" stroked="t" strokecolor="#ff0000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 w:eastAsia="ＭＳ 明朝"/>
          <w:color w:val="FF0000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7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7;width:188.75pt;height:27pt;mso-position-horizontal-relative:text;position:absolute;margin-left:225.55pt;margin-top:0pt;" o:spid="_x0000_s1028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7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補助事業等完了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　８</w:t>
      </w:r>
      <w:r>
        <w:rPr>
          <w:rFonts w:hint="eastAsia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日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指定邑町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号をもって交付決定通知のあった下記事業が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93980</wp:posOffset>
                </wp:positionV>
                <wp:extent cx="2581275" cy="514350"/>
                <wp:effectExtent l="1200150" t="10985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-21299"/>
                            <a:gd name="adj4" fmla="val -4647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交付決定通知書の右上に記載の番号日付等記入してください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13;mso-wrap-distance-left:16pt;width:203.25pt;height:40.5pt;mso-position-horizontal-relative:text;position:absolute;margin-left:280.10000000000002pt;margin-top:7.4pt;mso-wrap-distance-bottom:0pt;mso-wrap-distance-right:16pt;mso-wrap-distance-top:0pt;v-text-anchor:top;" o:spid="_x0000_s1029" o:allowincell="t" o:allowoverlap="t" filled="t" fillcolor="#ffffff [3212]" stroked="t" strokecolor="#ff0000" strokeweight="1pt" o:spt="47" type="#_x0000_t47" adj="-10038,-4601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交付決定通知書の右上に記載の番号日付等記入してください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完了したのでお届けします。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84455</wp:posOffset>
                </wp:positionV>
                <wp:extent cx="2581275" cy="466725"/>
                <wp:effectExtent l="523875" t="635" r="29845" b="18415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137196"/>
                            <a:gd name="adj4" fmla="val -2027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着手届で記入された着手年月日を記入してください。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（土日祝祭日は関係なく）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14;mso-wrap-distance-left:16pt;width:203.25pt;height:36.75pt;mso-position-horizontal-relative:text;position:absolute;margin-left:280.10000000000002pt;margin-top:6.65pt;mso-wrap-distance-bottom:0pt;mso-wrap-distance-right:16pt;mso-wrap-distance-top:0pt;v-text-anchor:top;" o:spid="_x0000_s1030" o:allowincell="t" o:allowoverlap="t" filled="t" fillcolor="#ffffff [3212]" stroked="t" strokecolor="#ff0000" strokeweight="1pt" o:spt="47" type="#_x0000_t47" adj="-4379,29634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着手届で記入された着手年月日を記入してください。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（土日祝祭日は関係なく）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17780</wp:posOffset>
                </wp:positionV>
                <wp:extent cx="2581275" cy="514350"/>
                <wp:effectExtent l="54292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94751"/>
                            <a:gd name="adj4" fmla="val -21013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工事完了後、発注業者へ工事代金等を入金した年月日を記入してください。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15;mso-wrap-distance-left:16pt;width:203.25pt;height:40.5pt;mso-position-horizontal-relative:text;position:absolute;margin-left:280.10000000000002pt;margin-top:1.4pt;mso-wrap-distance-bottom:0pt;mso-wrap-distance-right:16pt;mso-wrap-distance-top:0pt;v-text-anchor:top;" o:spid="_x0000_s1031" o:allowincell="t" o:allowoverlap="t" filled="t" fillcolor="#ffffff [3212]" stroked="t" strokecolor="#ff0000" strokeweight="1pt" o:spt="47" type="#_x0000_t47" adj="-4539,20466,-155,2117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工事完了後、発注業者へ工事代金等を入金した年月日を記入してください。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5</Words>
  <Characters>133</Characters>
  <Application>JUST Note</Application>
  <Lines>27</Lines>
  <Paragraphs>12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cp:lastPrinted>2026-04-06T08:29:44Z</cp:lastPrinted>
  <dcterms:created xsi:type="dcterms:W3CDTF">2021-08-10T16:33:00Z</dcterms:created>
  <dcterms:modified xsi:type="dcterms:W3CDTF">2026-04-06T08:01:37Z</dcterms:modified>
  <cp:revision>5</cp:revision>
</cp:coreProperties>
</file>